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840AA6" w14:textId="4E996A14" w:rsidR="00F21655" w:rsidRDefault="00F21655" w:rsidP="00F21655">
      <w:pPr>
        <w:tabs>
          <w:tab w:val="left" w:pos="567"/>
        </w:tabs>
        <w:snapToGrid w:val="0"/>
        <w:spacing w:line="360" w:lineRule="auto"/>
        <w:jc w:val="center"/>
        <w:rPr>
          <w:b/>
          <w:color w:val="7030A0"/>
          <w:sz w:val="28"/>
          <w:szCs w:val="28"/>
        </w:rPr>
      </w:pPr>
      <w:r w:rsidRPr="00D54205">
        <w:rPr>
          <w:b/>
          <w:color w:val="7030A0"/>
          <w:sz w:val="28"/>
          <w:szCs w:val="28"/>
        </w:rPr>
        <w:t xml:space="preserve">2015 </w:t>
      </w:r>
      <w:r w:rsidRPr="00D54205">
        <w:rPr>
          <w:rFonts w:hint="eastAsia"/>
          <w:b/>
          <w:color w:val="7030A0"/>
          <w:sz w:val="28"/>
          <w:szCs w:val="28"/>
        </w:rPr>
        <w:t xml:space="preserve">Shanghai </w:t>
      </w:r>
      <w:r w:rsidRPr="00D54205">
        <w:rPr>
          <w:b/>
          <w:color w:val="7030A0"/>
          <w:sz w:val="28"/>
          <w:szCs w:val="28"/>
        </w:rPr>
        <w:t>Summer School (Traditional Chinese Medicine Program)</w:t>
      </w:r>
    </w:p>
    <w:p w14:paraId="2337D1F7" w14:textId="3394226D" w:rsidR="00D54205" w:rsidRPr="00D54205" w:rsidRDefault="00D54205" w:rsidP="00F21655">
      <w:pPr>
        <w:tabs>
          <w:tab w:val="left" w:pos="567"/>
        </w:tabs>
        <w:snapToGrid w:val="0"/>
        <w:spacing w:line="360" w:lineRule="auto"/>
        <w:jc w:val="center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 xml:space="preserve">Admission Information (the First Notice) </w:t>
      </w:r>
    </w:p>
    <w:p w14:paraId="13312109" w14:textId="77777777" w:rsidR="00060C2E" w:rsidRPr="00424FCB" w:rsidRDefault="00060C2E" w:rsidP="00CB3128">
      <w:pPr>
        <w:jc w:val="center"/>
        <w:rPr>
          <w:rFonts w:ascii="楷体" w:eastAsia="楷体" w:hAnsi="楷体"/>
          <w:b/>
          <w:szCs w:val="21"/>
        </w:rPr>
      </w:pPr>
    </w:p>
    <w:p w14:paraId="09E6D387" w14:textId="123FABC1" w:rsidR="00A200A5" w:rsidRPr="00424FCB" w:rsidRDefault="00D54205" w:rsidP="00E23C52">
      <w:pPr>
        <w:snapToGrid w:val="0"/>
        <w:rPr>
          <w:rFonts w:ascii="楷体" w:eastAsia="楷体" w:hAnsi="楷体"/>
          <w:szCs w:val="21"/>
        </w:rPr>
      </w:pPr>
      <w:r>
        <w:rPr>
          <w:rFonts w:asciiTheme="minorHAnsi" w:eastAsia="楷体" w:hAnsiTheme="minorHAnsi"/>
          <w:b/>
          <w:szCs w:val="21"/>
        </w:rPr>
        <w:t>The Theme of the Program: A Miraculous Journey to Explore Traditional Chinese Medicine</w:t>
      </w:r>
    </w:p>
    <w:p w14:paraId="09E6D388" w14:textId="77777777" w:rsidR="00E23C52" w:rsidRPr="00424FCB" w:rsidRDefault="00E23C52" w:rsidP="00E23C52">
      <w:pPr>
        <w:snapToGrid w:val="0"/>
        <w:rPr>
          <w:rFonts w:ascii="楷体" w:eastAsia="楷体" w:hAnsi="楷体"/>
          <w:b/>
          <w:szCs w:val="21"/>
        </w:rPr>
      </w:pPr>
    </w:p>
    <w:p w14:paraId="56076976" w14:textId="09461E3D" w:rsidR="00D54205" w:rsidRPr="00F21655" w:rsidRDefault="00D54205" w:rsidP="00D54205">
      <w:pPr>
        <w:tabs>
          <w:tab w:val="left" w:pos="567"/>
        </w:tabs>
        <w:snapToGrid w:val="0"/>
        <w:rPr>
          <w:szCs w:val="21"/>
        </w:rPr>
      </w:pPr>
      <w:r w:rsidRPr="00F21655">
        <w:rPr>
          <w:b/>
          <w:szCs w:val="21"/>
        </w:rPr>
        <w:t xml:space="preserve">Program description: </w:t>
      </w:r>
      <w:r w:rsidRPr="00F21655">
        <w:rPr>
          <w:szCs w:val="21"/>
        </w:rPr>
        <w:t xml:space="preserve">Chinese medicine has long been considered as the quintessence of Chinese culture. </w:t>
      </w:r>
      <w:r>
        <w:rPr>
          <w:szCs w:val="21"/>
        </w:rPr>
        <w:t xml:space="preserve">It has done a great contribution to the survival and health maintenance of Chinese people through thousands of years. Today it is still playing a distinctive role in health care system. </w:t>
      </w:r>
      <w:r w:rsidRPr="00F21655">
        <w:rPr>
          <w:szCs w:val="21"/>
        </w:rPr>
        <w:t xml:space="preserve">It has been increasingly recognized for its natural, holistic concept and clinical effects. </w:t>
      </w:r>
      <w:r>
        <w:rPr>
          <w:szCs w:val="21"/>
        </w:rPr>
        <w:t xml:space="preserve">This program initiated in 2012 and has been held every summer ever since. Through lectures, </w:t>
      </w:r>
      <w:r w:rsidR="002F2333" w:rsidRPr="00F21655">
        <w:rPr>
          <w:szCs w:val="21"/>
        </w:rPr>
        <w:t>cultural experience</w:t>
      </w:r>
      <w:r>
        <w:rPr>
          <w:szCs w:val="21"/>
        </w:rPr>
        <w:t xml:space="preserve"> and</w:t>
      </w:r>
      <w:r w:rsidR="002F2333">
        <w:rPr>
          <w:szCs w:val="21"/>
        </w:rPr>
        <w:t xml:space="preserve"> field</w:t>
      </w:r>
      <w:r>
        <w:rPr>
          <w:szCs w:val="21"/>
        </w:rPr>
        <w:t xml:space="preserve"> </w:t>
      </w:r>
      <w:r w:rsidR="002F2333">
        <w:rPr>
          <w:szCs w:val="21"/>
        </w:rPr>
        <w:t xml:space="preserve">visits, </w:t>
      </w:r>
      <w:r w:rsidRPr="00F21655">
        <w:rPr>
          <w:szCs w:val="21"/>
        </w:rPr>
        <w:t xml:space="preserve">this program will enable students from different countries, cultures and education backgrounds to get to know the city of Shanghai, Chinese culture and Chinese medicine.  </w:t>
      </w:r>
    </w:p>
    <w:p w14:paraId="09E6D38B" w14:textId="77777777" w:rsidR="00E23C52" w:rsidRDefault="00E23C52" w:rsidP="00E23C52">
      <w:pPr>
        <w:snapToGrid w:val="0"/>
        <w:rPr>
          <w:rFonts w:ascii="楷体" w:eastAsia="楷体" w:hAnsi="楷体"/>
          <w:b/>
          <w:szCs w:val="21"/>
        </w:rPr>
      </w:pPr>
    </w:p>
    <w:p w14:paraId="1078B387" w14:textId="59BDF7F2" w:rsidR="002F2333" w:rsidRDefault="002F2333" w:rsidP="00E23C52">
      <w:pPr>
        <w:snapToGrid w:val="0"/>
        <w:rPr>
          <w:rFonts w:asciiTheme="minorHAnsi" w:eastAsia="楷体" w:hAnsiTheme="minorHAnsi"/>
          <w:szCs w:val="21"/>
        </w:rPr>
      </w:pPr>
      <w:r>
        <w:rPr>
          <w:rFonts w:asciiTheme="minorHAnsi" w:eastAsia="楷体" w:hAnsiTheme="minorHAnsi"/>
          <w:b/>
          <w:szCs w:val="21"/>
        </w:rPr>
        <w:t xml:space="preserve">Course contents (theory): </w:t>
      </w:r>
    </w:p>
    <w:p w14:paraId="04323510" w14:textId="1E287229" w:rsidR="002F2333" w:rsidRDefault="002F2333" w:rsidP="002F2333">
      <w:pPr>
        <w:pStyle w:val="a8"/>
        <w:numPr>
          <w:ilvl w:val="0"/>
          <w:numId w:val="8"/>
        </w:numPr>
        <w:snapToGrid w:val="0"/>
        <w:ind w:firstLineChars="0"/>
        <w:rPr>
          <w:rFonts w:asciiTheme="minorHAnsi" w:eastAsia="楷体" w:hAnsiTheme="minorHAnsi"/>
          <w:szCs w:val="21"/>
        </w:rPr>
      </w:pPr>
      <w:r>
        <w:rPr>
          <w:rFonts w:asciiTheme="minorHAnsi" w:eastAsia="楷体" w:hAnsiTheme="minorHAnsi"/>
          <w:szCs w:val="21"/>
        </w:rPr>
        <w:t>Fundamentals of Chinese Medicine</w:t>
      </w:r>
    </w:p>
    <w:p w14:paraId="0E2E3809" w14:textId="56A9B444" w:rsidR="002F2333" w:rsidRDefault="002F2333" w:rsidP="002F2333">
      <w:pPr>
        <w:pStyle w:val="a8"/>
        <w:numPr>
          <w:ilvl w:val="0"/>
          <w:numId w:val="8"/>
        </w:numPr>
        <w:snapToGrid w:val="0"/>
        <w:ind w:firstLineChars="0"/>
        <w:rPr>
          <w:rFonts w:asciiTheme="minorHAnsi" w:eastAsia="楷体" w:hAnsiTheme="minorHAnsi"/>
          <w:szCs w:val="21"/>
        </w:rPr>
      </w:pPr>
      <w:r>
        <w:rPr>
          <w:rFonts w:asciiTheme="minorHAnsi" w:eastAsia="楷体" w:hAnsiTheme="minorHAnsi"/>
          <w:szCs w:val="21"/>
        </w:rPr>
        <w:t>Diagnostic technique in Chinese Medicine</w:t>
      </w:r>
    </w:p>
    <w:p w14:paraId="10B04DEA" w14:textId="3CCD624E" w:rsidR="002F2333" w:rsidRDefault="002F2333" w:rsidP="002F2333">
      <w:pPr>
        <w:pStyle w:val="a8"/>
        <w:numPr>
          <w:ilvl w:val="0"/>
          <w:numId w:val="8"/>
        </w:numPr>
        <w:snapToGrid w:val="0"/>
        <w:ind w:firstLineChars="0"/>
        <w:rPr>
          <w:rFonts w:asciiTheme="minorHAnsi" w:eastAsia="楷体" w:hAnsiTheme="minorHAnsi"/>
          <w:szCs w:val="21"/>
        </w:rPr>
      </w:pPr>
      <w:r>
        <w:rPr>
          <w:rFonts w:asciiTheme="minorHAnsi" w:eastAsia="楷体" w:hAnsiTheme="minorHAnsi"/>
          <w:szCs w:val="21"/>
        </w:rPr>
        <w:t>Meridians and Points</w:t>
      </w:r>
    </w:p>
    <w:p w14:paraId="0A5D6A8D" w14:textId="1176163F" w:rsidR="002F2333" w:rsidRDefault="002F2333" w:rsidP="002F2333">
      <w:pPr>
        <w:pStyle w:val="a8"/>
        <w:numPr>
          <w:ilvl w:val="0"/>
          <w:numId w:val="8"/>
        </w:numPr>
        <w:snapToGrid w:val="0"/>
        <w:ind w:firstLineChars="0"/>
        <w:rPr>
          <w:rFonts w:asciiTheme="minorHAnsi" w:eastAsia="楷体" w:hAnsiTheme="minorHAnsi"/>
          <w:szCs w:val="21"/>
        </w:rPr>
      </w:pPr>
      <w:r>
        <w:rPr>
          <w:rFonts w:asciiTheme="minorHAnsi" w:eastAsia="楷体" w:hAnsiTheme="minorHAnsi"/>
          <w:szCs w:val="21"/>
        </w:rPr>
        <w:t>Commonly used Chinese herbs</w:t>
      </w:r>
    </w:p>
    <w:p w14:paraId="2E4112AC" w14:textId="28121BB7" w:rsidR="002F2333" w:rsidRDefault="002F2333" w:rsidP="002F2333">
      <w:pPr>
        <w:pStyle w:val="a8"/>
        <w:numPr>
          <w:ilvl w:val="0"/>
          <w:numId w:val="8"/>
        </w:numPr>
        <w:snapToGrid w:val="0"/>
        <w:ind w:firstLineChars="0"/>
        <w:rPr>
          <w:rFonts w:asciiTheme="minorHAnsi" w:eastAsia="楷体" w:hAnsiTheme="minorHAnsi"/>
          <w:szCs w:val="21"/>
        </w:rPr>
      </w:pPr>
      <w:r>
        <w:rPr>
          <w:rFonts w:asciiTheme="minorHAnsi" w:eastAsia="楷体" w:hAnsiTheme="minorHAnsi"/>
          <w:szCs w:val="21"/>
        </w:rPr>
        <w:t>Clinical Application of Acupuncture and Tuina</w:t>
      </w:r>
    </w:p>
    <w:p w14:paraId="5A5F7023" w14:textId="1A5DD4D8" w:rsidR="002F2333" w:rsidRDefault="002F2333" w:rsidP="002F2333">
      <w:pPr>
        <w:pStyle w:val="a8"/>
        <w:numPr>
          <w:ilvl w:val="0"/>
          <w:numId w:val="8"/>
        </w:numPr>
        <w:snapToGrid w:val="0"/>
        <w:ind w:firstLineChars="0"/>
        <w:rPr>
          <w:rFonts w:asciiTheme="minorHAnsi" w:eastAsia="楷体" w:hAnsiTheme="minorHAnsi"/>
          <w:szCs w:val="21"/>
        </w:rPr>
      </w:pPr>
      <w:r>
        <w:rPr>
          <w:rFonts w:asciiTheme="minorHAnsi" w:eastAsia="楷体" w:hAnsiTheme="minorHAnsi"/>
          <w:szCs w:val="21"/>
        </w:rPr>
        <w:t>Everyday Chinese</w:t>
      </w:r>
    </w:p>
    <w:p w14:paraId="26691332" w14:textId="77777777" w:rsidR="002F2333" w:rsidRDefault="002F2333" w:rsidP="002F2333">
      <w:pPr>
        <w:snapToGrid w:val="0"/>
        <w:rPr>
          <w:rFonts w:asciiTheme="minorHAnsi" w:eastAsia="楷体" w:hAnsiTheme="minorHAnsi"/>
          <w:szCs w:val="21"/>
        </w:rPr>
      </w:pPr>
    </w:p>
    <w:p w14:paraId="548C6093" w14:textId="2861DB2B" w:rsidR="002F2333" w:rsidRDefault="002F2333" w:rsidP="002F2333">
      <w:pPr>
        <w:snapToGrid w:val="0"/>
        <w:rPr>
          <w:rFonts w:asciiTheme="minorHAnsi" w:eastAsia="楷体" w:hAnsiTheme="minorHAnsi"/>
          <w:b/>
          <w:szCs w:val="21"/>
        </w:rPr>
      </w:pPr>
      <w:r w:rsidRPr="002F2333">
        <w:rPr>
          <w:rFonts w:asciiTheme="minorHAnsi" w:eastAsia="楷体" w:hAnsiTheme="minorHAnsi"/>
          <w:b/>
          <w:szCs w:val="21"/>
        </w:rPr>
        <w:t>Course contents (practice)</w:t>
      </w:r>
    </w:p>
    <w:p w14:paraId="4D21CC73" w14:textId="7104D399" w:rsidR="002F2333" w:rsidRDefault="002F2333" w:rsidP="002F2333">
      <w:pPr>
        <w:pStyle w:val="a8"/>
        <w:numPr>
          <w:ilvl w:val="0"/>
          <w:numId w:val="9"/>
        </w:numPr>
        <w:snapToGrid w:val="0"/>
        <w:ind w:firstLineChars="0"/>
        <w:rPr>
          <w:rFonts w:asciiTheme="minorHAnsi" w:eastAsia="楷体" w:hAnsiTheme="minorHAnsi"/>
          <w:szCs w:val="21"/>
        </w:rPr>
      </w:pPr>
      <w:r>
        <w:rPr>
          <w:rFonts w:asciiTheme="minorHAnsi" w:eastAsia="楷体" w:hAnsiTheme="minorHAnsi"/>
          <w:szCs w:val="21"/>
        </w:rPr>
        <w:t>Visit to hospitals affiliated to Shanghai University of Traditional Chinese Medicine</w:t>
      </w:r>
    </w:p>
    <w:p w14:paraId="4D026C62" w14:textId="00EFAA23" w:rsidR="002F2333" w:rsidRDefault="002F2333" w:rsidP="002F2333">
      <w:pPr>
        <w:pStyle w:val="a8"/>
        <w:numPr>
          <w:ilvl w:val="0"/>
          <w:numId w:val="9"/>
        </w:numPr>
        <w:snapToGrid w:val="0"/>
        <w:ind w:firstLineChars="0"/>
        <w:rPr>
          <w:rFonts w:asciiTheme="minorHAnsi" w:eastAsia="楷体" w:hAnsiTheme="minorHAnsi"/>
          <w:szCs w:val="21"/>
        </w:rPr>
      </w:pPr>
      <w:r>
        <w:rPr>
          <w:rFonts w:asciiTheme="minorHAnsi" w:eastAsia="楷体" w:hAnsiTheme="minorHAnsi"/>
          <w:szCs w:val="21"/>
        </w:rPr>
        <w:t>Visit to Plantation of Chinese herbs</w:t>
      </w:r>
    </w:p>
    <w:p w14:paraId="055EB8C4" w14:textId="77777777" w:rsidR="002F2333" w:rsidRDefault="002F2333" w:rsidP="002F2333">
      <w:pPr>
        <w:pStyle w:val="a8"/>
        <w:numPr>
          <w:ilvl w:val="0"/>
          <w:numId w:val="9"/>
        </w:numPr>
        <w:snapToGrid w:val="0"/>
        <w:ind w:firstLineChars="0"/>
        <w:rPr>
          <w:rFonts w:asciiTheme="minorHAnsi" w:eastAsia="楷体" w:hAnsiTheme="minorHAnsi"/>
          <w:szCs w:val="21"/>
        </w:rPr>
      </w:pPr>
      <w:r>
        <w:rPr>
          <w:rFonts w:asciiTheme="minorHAnsi" w:eastAsia="楷体" w:hAnsiTheme="minorHAnsi"/>
          <w:szCs w:val="21"/>
        </w:rPr>
        <w:t xml:space="preserve">Visit to Museum </w:t>
      </w:r>
    </w:p>
    <w:p w14:paraId="2E33DD61" w14:textId="5D020D39" w:rsidR="002F2333" w:rsidRDefault="002F2333" w:rsidP="002F2333">
      <w:pPr>
        <w:pStyle w:val="a8"/>
        <w:numPr>
          <w:ilvl w:val="0"/>
          <w:numId w:val="9"/>
        </w:numPr>
        <w:snapToGrid w:val="0"/>
        <w:ind w:firstLineChars="0"/>
        <w:rPr>
          <w:rFonts w:asciiTheme="minorHAnsi" w:eastAsia="楷体" w:hAnsiTheme="minorHAnsi"/>
          <w:szCs w:val="21"/>
        </w:rPr>
      </w:pPr>
      <w:r>
        <w:rPr>
          <w:rFonts w:asciiTheme="minorHAnsi" w:eastAsia="楷体" w:hAnsiTheme="minorHAnsi"/>
          <w:szCs w:val="21"/>
        </w:rPr>
        <w:t>Experience of Traditional Chinese Holidays and Show of Acrobatics</w:t>
      </w:r>
    </w:p>
    <w:p w14:paraId="75A52ED1" w14:textId="52E7BDEF" w:rsidR="002F2333" w:rsidRDefault="002F2333" w:rsidP="002F2333">
      <w:pPr>
        <w:pStyle w:val="a8"/>
        <w:numPr>
          <w:ilvl w:val="0"/>
          <w:numId w:val="9"/>
        </w:numPr>
        <w:snapToGrid w:val="0"/>
        <w:ind w:firstLineChars="0"/>
        <w:rPr>
          <w:rFonts w:asciiTheme="minorHAnsi" w:eastAsia="楷体" w:hAnsiTheme="minorHAnsi"/>
          <w:szCs w:val="21"/>
        </w:rPr>
      </w:pPr>
      <w:r>
        <w:rPr>
          <w:rFonts w:asciiTheme="minorHAnsi" w:eastAsia="楷体" w:hAnsiTheme="minorHAnsi"/>
          <w:szCs w:val="21"/>
        </w:rPr>
        <w:t xml:space="preserve">Experience the city of Shanghai </w:t>
      </w:r>
    </w:p>
    <w:p w14:paraId="06A32D03" w14:textId="16C09873" w:rsidR="002F2333" w:rsidRPr="002F2333" w:rsidRDefault="002F2333" w:rsidP="002F2333">
      <w:pPr>
        <w:pStyle w:val="a8"/>
        <w:numPr>
          <w:ilvl w:val="0"/>
          <w:numId w:val="9"/>
        </w:numPr>
        <w:snapToGrid w:val="0"/>
        <w:ind w:firstLineChars="0"/>
        <w:rPr>
          <w:rFonts w:asciiTheme="minorHAnsi" w:eastAsia="楷体" w:hAnsiTheme="minorHAnsi"/>
          <w:szCs w:val="21"/>
        </w:rPr>
      </w:pPr>
      <w:r>
        <w:rPr>
          <w:rFonts w:asciiTheme="minorHAnsi" w:eastAsia="楷体" w:hAnsiTheme="minorHAnsi"/>
          <w:szCs w:val="21"/>
        </w:rPr>
        <w:t xml:space="preserve"> </w:t>
      </w:r>
    </w:p>
    <w:p w14:paraId="09E6D38E" w14:textId="77777777" w:rsidR="00E23C52" w:rsidRPr="00424FCB" w:rsidRDefault="00E23C52" w:rsidP="00E23C52">
      <w:pPr>
        <w:snapToGrid w:val="0"/>
        <w:rPr>
          <w:rFonts w:ascii="楷体" w:eastAsia="楷体" w:hAnsi="楷体"/>
          <w:b/>
          <w:szCs w:val="21"/>
        </w:rPr>
      </w:pPr>
    </w:p>
    <w:p w14:paraId="09E6D38F" w14:textId="007BB542" w:rsidR="00A200A5" w:rsidRDefault="002F2333" w:rsidP="00E23C52">
      <w:pPr>
        <w:snapToGrid w:val="0"/>
        <w:rPr>
          <w:rFonts w:asciiTheme="minorHAnsi" w:eastAsia="楷体" w:hAnsiTheme="minorHAnsi"/>
          <w:szCs w:val="21"/>
        </w:rPr>
      </w:pPr>
      <w:r>
        <w:rPr>
          <w:rFonts w:asciiTheme="minorHAnsi" w:eastAsia="楷体" w:hAnsiTheme="minorHAnsi"/>
          <w:b/>
          <w:szCs w:val="21"/>
        </w:rPr>
        <w:t xml:space="preserve">Time: </w:t>
      </w:r>
      <w:r>
        <w:rPr>
          <w:rFonts w:asciiTheme="minorHAnsi" w:eastAsia="楷体" w:hAnsiTheme="minorHAnsi"/>
          <w:szCs w:val="21"/>
        </w:rPr>
        <w:t>2015-06-14—2015-07-10 (4 weeks)</w:t>
      </w:r>
    </w:p>
    <w:p w14:paraId="17FF313D" w14:textId="77777777" w:rsidR="002F2333" w:rsidRDefault="002F2333" w:rsidP="00E23C52">
      <w:pPr>
        <w:snapToGrid w:val="0"/>
        <w:rPr>
          <w:rFonts w:asciiTheme="minorHAnsi" w:eastAsia="楷体" w:hAnsiTheme="minorHAnsi"/>
          <w:szCs w:val="21"/>
        </w:rPr>
      </w:pPr>
      <w:r>
        <w:rPr>
          <w:rFonts w:asciiTheme="minorHAnsi" w:eastAsia="楷体" w:hAnsiTheme="minorHAnsi"/>
          <w:b/>
          <w:szCs w:val="21"/>
        </w:rPr>
        <w:t xml:space="preserve">Total hours and arrangement: </w:t>
      </w:r>
      <w:r>
        <w:rPr>
          <w:rFonts w:asciiTheme="minorHAnsi" w:eastAsia="楷体" w:hAnsiTheme="minorHAnsi"/>
          <w:szCs w:val="21"/>
        </w:rPr>
        <w:t>A total of 120 hours from Monday through Friday (Morning: 9:00-12:00; Afternoon: 13:30-16:30).</w:t>
      </w:r>
    </w:p>
    <w:p w14:paraId="24E56185" w14:textId="5696E3DA" w:rsidR="002F2333" w:rsidRPr="002F2333" w:rsidRDefault="002F2333" w:rsidP="00E23C52">
      <w:pPr>
        <w:snapToGrid w:val="0"/>
        <w:rPr>
          <w:rFonts w:ascii="楷体" w:eastAsia="楷体" w:hAnsi="楷体"/>
          <w:b/>
          <w:szCs w:val="21"/>
        </w:rPr>
      </w:pPr>
      <w:r w:rsidRPr="002F2333">
        <w:rPr>
          <w:rFonts w:asciiTheme="minorHAnsi" w:eastAsia="楷体" w:hAnsiTheme="minorHAnsi"/>
          <w:b/>
          <w:szCs w:val="21"/>
        </w:rPr>
        <w:t>Application Deadline</w:t>
      </w:r>
      <w:r>
        <w:rPr>
          <w:rFonts w:asciiTheme="minorHAnsi" w:eastAsia="楷体" w:hAnsiTheme="minorHAnsi"/>
          <w:b/>
          <w:szCs w:val="21"/>
        </w:rPr>
        <w:t xml:space="preserve">: </w:t>
      </w:r>
      <w:r>
        <w:rPr>
          <w:rFonts w:asciiTheme="minorHAnsi" w:eastAsia="楷体" w:hAnsiTheme="minorHAnsi"/>
          <w:szCs w:val="21"/>
        </w:rPr>
        <w:t>2015-04-17</w:t>
      </w:r>
      <w:r w:rsidRPr="002F2333">
        <w:rPr>
          <w:rFonts w:asciiTheme="minorHAnsi" w:eastAsia="楷体" w:hAnsiTheme="minorHAnsi"/>
          <w:b/>
          <w:szCs w:val="21"/>
        </w:rPr>
        <w:t xml:space="preserve">  </w:t>
      </w:r>
    </w:p>
    <w:p w14:paraId="09E6D390" w14:textId="77777777" w:rsidR="00E23C52" w:rsidRDefault="00E23C52" w:rsidP="00E23C52">
      <w:pPr>
        <w:snapToGrid w:val="0"/>
        <w:rPr>
          <w:rFonts w:ascii="楷体" w:eastAsia="楷体" w:hAnsi="楷体"/>
          <w:b/>
          <w:szCs w:val="21"/>
        </w:rPr>
      </w:pPr>
    </w:p>
    <w:p w14:paraId="18BF9E3A" w14:textId="0847AAFB" w:rsidR="002F2333" w:rsidRPr="002F2333" w:rsidRDefault="002F2333" w:rsidP="00E23C52">
      <w:pPr>
        <w:snapToGrid w:val="0"/>
        <w:rPr>
          <w:rFonts w:asciiTheme="minorHAnsi" w:eastAsia="楷体" w:hAnsiTheme="minorHAnsi"/>
          <w:szCs w:val="21"/>
        </w:rPr>
      </w:pPr>
      <w:r w:rsidRPr="002F2333">
        <w:rPr>
          <w:rFonts w:asciiTheme="minorHAnsi" w:eastAsia="楷体" w:hAnsiTheme="minorHAnsi"/>
          <w:b/>
          <w:szCs w:val="21"/>
        </w:rPr>
        <w:t>Place</w:t>
      </w:r>
      <w:r>
        <w:rPr>
          <w:rFonts w:asciiTheme="minorHAnsi" w:eastAsia="楷体" w:hAnsiTheme="minorHAnsi"/>
          <w:b/>
          <w:szCs w:val="21"/>
        </w:rPr>
        <w:t xml:space="preserve">: </w:t>
      </w:r>
      <w:r>
        <w:rPr>
          <w:rFonts w:asciiTheme="minorHAnsi" w:eastAsia="楷体" w:hAnsiTheme="minorHAnsi"/>
          <w:szCs w:val="21"/>
        </w:rPr>
        <w:t xml:space="preserve">Pudong Campus, Shanghai University of Traditional Chinese Medicine </w:t>
      </w:r>
    </w:p>
    <w:p w14:paraId="11938E20" w14:textId="77777777" w:rsidR="00850B12" w:rsidRPr="00424FCB" w:rsidRDefault="00850B12" w:rsidP="00E23C52">
      <w:pPr>
        <w:snapToGrid w:val="0"/>
        <w:rPr>
          <w:rFonts w:ascii="楷体" w:eastAsia="楷体" w:hAnsi="楷体"/>
          <w:szCs w:val="21"/>
        </w:rPr>
      </w:pPr>
    </w:p>
    <w:p w14:paraId="3D817395" w14:textId="0442B15D" w:rsidR="00673ADA" w:rsidRPr="00F21655" w:rsidRDefault="00F815FF" w:rsidP="00F815FF">
      <w:pPr>
        <w:tabs>
          <w:tab w:val="left" w:pos="567"/>
        </w:tabs>
        <w:snapToGrid w:val="0"/>
        <w:rPr>
          <w:szCs w:val="21"/>
        </w:rPr>
      </w:pPr>
      <w:r>
        <w:rPr>
          <w:b/>
          <w:szCs w:val="21"/>
        </w:rPr>
        <w:t>Who Can Apply</w:t>
      </w:r>
      <w:r w:rsidR="008075C6">
        <w:rPr>
          <w:b/>
          <w:szCs w:val="21"/>
        </w:rPr>
        <w:t xml:space="preserve"> for This Program</w:t>
      </w:r>
      <w:r>
        <w:rPr>
          <w:b/>
          <w:szCs w:val="21"/>
        </w:rPr>
        <w:t xml:space="preserve"> </w:t>
      </w:r>
      <w:r w:rsidR="00673ADA" w:rsidRPr="00F21655">
        <w:rPr>
          <w:szCs w:val="21"/>
        </w:rPr>
        <w:t xml:space="preserve"> </w:t>
      </w:r>
      <w:r w:rsidR="00673ADA" w:rsidRPr="00F21655">
        <w:rPr>
          <w:rFonts w:hint="eastAsia"/>
          <w:szCs w:val="21"/>
        </w:rPr>
        <w:t xml:space="preserve"> </w:t>
      </w:r>
    </w:p>
    <w:p w14:paraId="3040CABF" w14:textId="12D3D4E3" w:rsidR="00EF1AC4" w:rsidRDefault="008075C6" w:rsidP="00EF1AC4">
      <w:pPr>
        <w:snapToGrid w:val="0"/>
        <w:rPr>
          <w:rFonts w:asciiTheme="minorHAnsi" w:eastAsia="楷体" w:hAnsiTheme="minorHAnsi"/>
          <w:szCs w:val="21"/>
        </w:rPr>
      </w:pPr>
      <w:r>
        <w:rPr>
          <w:rFonts w:asciiTheme="minorHAnsi" w:eastAsia="楷体" w:hAnsiTheme="minorHAnsi"/>
          <w:szCs w:val="21"/>
        </w:rPr>
        <w:t xml:space="preserve">Healthy, aged between 16 and 50 years old, </w:t>
      </w:r>
      <w:r w:rsidR="00EF1AC4">
        <w:rPr>
          <w:rFonts w:asciiTheme="minorHAnsi" w:eastAsia="楷体" w:hAnsiTheme="minorHAnsi"/>
          <w:szCs w:val="21"/>
        </w:rPr>
        <w:t xml:space="preserve">love traditional Chinese medicine and culture, having valid insurance. </w:t>
      </w:r>
      <w:r w:rsidR="001F3AF1">
        <w:rPr>
          <w:rFonts w:asciiTheme="minorHAnsi" w:eastAsia="楷体" w:hAnsiTheme="minorHAnsi"/>
          <w:szCs w:val="21"/>
        </w:rPr>
        <w:t xml:space="preserve">Priority consideration shall be given to medical students or allied health professionals. </w:t>
      </w:r>
    </w:p>
    <w:p w14:paraId="09E6D392" w14:textId="77777777" w:rsidR="00E23C52" w:rsidRPr="00424FCB" w:rsidRDefault="00E23C52" w:rsidP="00E23C52">
      <w:pPr>
        <w:snapToGrid w:val="0"/>
        <w:rPr>
          <w:rFonts w:asciiTheme="minorHAnsi" w:eastAsia="楷体" w:hAnsiTheme="minorHAnsi"/>
          <w:b/>
          <w:szCs w:val="21"/>
        </w:rPr>
      </w:pPr>
    </w:p>
    <w:p w14:paraId="09E6D398" w14:textId="5C8E9AC3" w:rsidR="00A200A5" w:rsidRPr="00424FCB" w:rsidRDefault="001F3AF1" w:rsidP="00E23C52">
      <w:pPr>
        <w:snapToGrid w:val="0"/>
        <w:rPr>
          <w:rFonts w:asciiTheme="minorHAnsi" w:eastAsia="楷体" w:hAnsiTheme="minorHAnsi"/>
          <w:b/>
          <w:szCs w:val="21"/>
        </w:rPr>
      </w:pPr>
      <w:r>
        <w:rPr>
          <w:rFonts w:asciiTheme="minorHAnsi" w:eastAsia="楷体" w:hAnsiTheme="minorHAnsi"/>
          <w:b/>
          <w:szCs w:val="21"/>
        </w:rPr>
        <w:t>Scholarship Application:</w:t>
      </w:r>
    </w:p>
    <w:p w14:paraId="09E6D39A" w14:textId="6AC0B364" w:rsidR="00411273" w:rsidRPr="00424FCB" w:rsidRDefault="001B7A2C" w:rsidP="001B7A2C">
      <w:pPr>
        <w:snapToGrid w:val="0"/>
        <w:rPr>
          <w:rFonts w:asciiTheme="minorHAnsi" w:eastAsia="楷体" w:hAnsiTheme="minorHAnsi"/>
          <w:szCs w:val="21"/>
        </w:rPr>
      </w:pPr>
      <w:r>
        <w:rPr>
          <w:rFonts w:asciiTheme="minorHAnsi" w:eastAsia="楷体" w:hAnsiTheme="minorHAnsi"/>
          <w:szCs w:val="21"/>
        </w:rPr>
        <w:t>1.</w:t>
      </w:r>
      <w:r w:rsidRPr="00424FCB">
        <w:rPr>
          <w:rFonts w:asciiTheme="minorHAnsi" w:eastAsia="楷体" w:hAnsiTheme="minorHAnsi"/>
          <w:szCs w:val="21"/>
        </w:rPr>
        <w:t xml:space="preserve"> Full</w:t>
      </w:r>
      <w:r w:rsidR="005F31BC" w:rsidRPr="00424FCB">
        <w:rPr>
          <w:rFonts w:asciiTheme="minorHAnsi" w:eastAsia="楷体" w:hAnsiTheme="minorHAnsi"/>
          <w:szCs w:val="21"/>
        </w:rPr>
        <w:t xml:space="preserve"> </w:t>
      </w:r>
      <w:r w:rsidR="00411273" w:rsidRPr="00424FCB">
        <w:rPr>
          <w:rFonts w:asciiTheme="minorHAnsi" w:eastAsia="楷体" w:hAnsiTheme="minorHAnsi"/>
          <w:szCs w:val="21"/>
        </w:rPr>
        <w:t>Scholarship Award</w:t>
      </w:r>
      <w:r w:rsidR="001F3AF1">
        <w:rPr>
          <w:rFonts w:asciiTheme="minorHAnsi" w:eastAsia="楷体" w:hAnsiTheme="minorHAnsi"/>
          <w:szCs w:val="21"/>
        </w:rPr>
        <w:t xml:space="preserve">: 20 </w:t>
      </w:r>
      <w:r>
        <w:rPr>
          <w:rFonts w:asciiTheme="minorHAnsi" w:eastAsia="楷体" w:hAnsiTheme="minorHAnsi"/>
          <w:szCs w:val="21"/>
        </w:rPr>
        <w:t>seats, exempt from tuition fee and fee for food, accommodation and activities.</w:t>
      </w:r>
      <w:r w:rsidRPr="00424FCB">
        <w:rPr>
          <w:rFonts w:asciiTheme="minorHAnsi" w:eastAsia="楷体" w:hAnsiTheme="minorHAnsi"/>
          <w:szCs w:val="21"/>
        </w:rPr>
        <w:t xml:space="preserve"> </w:t>
      </w:r>
    </w:p>
    <w:p w14:paraId="709074E4" w14:textId="590E09B0" w:rsidR="00D30587" w:rsidRPr="00424FCB" w:rsidRDefault="00FD0A4F" w:rsidP="00FD0A4F">
      <w:pPr>
        <w:snapToGrid w:val="0"/>
        <w:rPr>
          <w:rFonts w:asciiTheme="minorHAnsi" w:eastAsia="楷体" w:hAnsiTheme="minorHAnsi"/>
          <w:szCs w:val="21"/>
        </w:rPr>
      </w:pPr>
      <w:r w:rsidRPr="00424FCB">
        <w:rPr>
          <w:rFonts w:asciiTheme="minorHAnsi" w:eastAsia="楷体" w:hAnsiTheme="minorHAnsi"/>
          <w:szCs w:val="21"/>
        </w:rPr>
        <w:t>*</w:t>
      </w:r>
      <w:r w:rsidR="001B7A2C">
        <w:rPr>
          <w:rFonts w:asciiTheme="minorHAnsi" w:eastAsia="楷体" w:hAnsiTheme="minorHAnsi"/>
          <w:szCs w:val="21"/>
        </w:rPr>
        <w:t>Period for free food and accommodation: 2015-06-14—2015-07-10</w:t>
      </w:r>
    </w:p>
    <w:p w14:paraId="12F1F544" w14:textId="4628AE6D" w:rsidR="00FD0A4F" w:rsidRPr="00424FCB" w:rsidRDefault="00FD0A4F" w:rsidP="00FD0A4F">
      <w:pPr>
        <w:snapToGrid w:val="0"/>
        <w:rPr>
          <w:rFonts w:asciiTheme="minorHAnsi" w:eastAsia="楷体" w:hAnsiTheme="minorHAnsi"/>
          <w:szCs w:val="21"/>
        </w:rPr>
      </w:pPr>
      <w:r w:rsidRPr="00424FCB">
        <w:rPr>
          <w:rFonts w:asciiTheme="minorHAnsi" w:eastAsia="楷体" w:hAnsiTheme="minorHAnsi"/>
          <w:szCs w:val="21"/>
        </w:rPr>
        <w:t>If your stay in Shanghai exceeds the duration of the program, you need to pay the extra lodging fee</w:t>
      </w:r>
      <w:r w:rsidR="00D86259" w:rsidRPr="00424FCB">
        <w:rPr>
          <w:rFonts w:asciiTheme="minorHAnsi" w:eastAsia="楷体" w:hAnsiTheme="minorHAnsi"/>
          <w:szCs w:val="21"/>
        </w:rPr>
        <w:t>.</w:t>
      </w:r>
    </w:p>
    <w:p w14:paraId="09E6D39D" w14:textId="4076D7AD" w:rsidR="00411273" w:rsidRPr="00424FCB" w:rsidRDefault="00411273" w:rsidP="00E23C52">
      <w:pPr>
        <w:snapToGrid w:val="0"/>
        <w:rPr>
          <w:rFonts w:asciiTheme="minorHAnsi" w:eastAsia="楷体" w:hAnsiTheme="minorHAnsi"/>
          <w:szCs w:val="21"/>
        </w:rPr>
      </w:pPr>
      <w:r w:rsidRPr="00424FCB">
        <w:rPr>
          <w:rFonts w:asciiTheme="minorHAnsi" w:eastAsia="楷体" w:hAnsiTheme="minorHAnsi"/>
          <w:szCs w:val="21"/>
        </w:rPr>
        <w:t>2</w:t>
      </w:r>
      <w:r w:rsidR="001B7A2C">
        <w:rPr>
          <w:rFonts w:asciiTheme="minorHAnsi" w:eastAsia="楷体" w:hAnsiTheme="minorHAnsi"/>
          <w:szCs w:val="21"/>
        </w:rPr>
        <w:t xml:space="preserve">. </w:t>
      </w:r>
      <w:r w:rsidR="00AC575F" w:rsidRPr="00424FCB">
        <w:rPr>
          <w:rFonts w:asciiTheme="minorHAnsi" w:eastAsia="楷体" w:hAnsiTheme="minorHAnsi"/>
          <w:szCs w:val="21"/>
        </w:rPr>
        <w:t>Partial</w:t>
      </w:r>
      <w:r w:rsidR="00273282" w:rsidRPr="00424FCB">
        <w:rPr>
          <w:rFonts w:asciiTheme="minorHAnsi" w:eastAsia="楷体" w:hAnsiTheme="minorHAnsi"/>
          <w:szCs w:val="21"/>
        </w:rPr>
        <w:t xml:space="preserve"> </w:t>
      </w:r>
      <w:r w:rsidRPr="00424FCB">
        <w:rPr>
          <w:rFonts w:asciiTheme="minorHAnsi" w:eastAsia="楷体" w:hAnsiTheme="minorHAnsi"/>
          <w:szCs w:val="21"/>
        </w:rPr>
        <w:t>Scholarship Award</w:t>
      </w:r>
      <w:r w:rsidR="001B7A2C">
        <w:rPr>
          <w:rFonts w:asciiTheme="minorHAnsi" w:eastAsia="楷体" w:hAnsiTheme="minorHAnsi"/>
          <w:szCs w:val="21"/>
        </w:rPr>
        <w:t xml:space="preserve">: 10 seats, exempt from tuition fee. </w:t>
      </w:r>
    </w:p>
    <w:p w14:paraId="68FA807B" w14:textId="33C4E747" w:rsidR="00DB64C3" w:rsidRPr="00424FCB" w:rsidRDefault="00DB64C3" w:rsidP="00E23C52">
      <w:pPr>
        <w:snapToGrid w:val="0"/>
        <w:rPr>
          <w:rFonts w:asciiTheme="minorHAnsi" w:eastAsia="楷体" w:hAnsiTheme="minorHAnsi"/>
          <w:szCs w:val="21"/>
        </w:rPr>
      </w:pPr>
      <w:r w:rsidRPr="00424FCB">
        <w:rPr>
          <w:rFonts w:asciiTheme="minorHAnsi" w:eastAsia="楷体" w:hAnsiTheme="minorHAnsi"/>
          <w:szCs w:val="21"/>
        </w:rPr>
        <w:t>3</w:t>
      </w:r>
      <w:r w:rsidR="001B7A2C">
        <w:rPr>
          <w:rFonts w:asciiTheme="minorHAnsi" w:eastAsia="楷体" w:hAnsiTheme="minorHAnsi"/>
          <w:szCs w:val="21"/>
        </w:rPr>
        <w:t>. Self-funding students: 10 seats.</w:t>
      </w:r>
    </w:p>
    <w:p w14:paraId="0E3AB87F" w14:textId="77777777" w:rsidR="00850B12" w:rsidRPr="00424FCB" w:rsidRDefault="00850B12" w:rsidP="00E23C52">
      <w:pPr>
        <w:snapToGrid w:val="0"/>
        <w:rPr>
          <w:rFonts w:asciiTheme="minorHAnsi" w:eastAsia="楷体" w:hAnsiTheme="minorHAnsi"/>
          <w:szCs w:val="21"/>
        </w:rPr>
      </w:pPr>
    </w:p>
    <w:p w14:paraId="1D7AC19F" w14:textId="77777777" w:rsidR="001F3AF1" w:rsidRPr="00F21655" w:rsidRDefault="001F3AF1" w:rsidP="001F3AF1">
      <w:pPr>
        <w:tabs>
          <w:tab w:val="left" w:pos="567"/>
        </w:tabs>
        <w:snapToGrid w:val="0"/>
        <w:rPr>
          <w:szCs w:val="21"/>
        </w:rPr>
      </w:pPr>
      <w:r w:rsidRPr="00F21655">
        <w:rPr>
          <w:b/>
          <w:szCs w:val="21"/>
        </w:rPr>
        <w:lastRenderedPageBreak/>
        <w:t>Fee:</w:t>
      </w:r>
      <w:r w:rsidRPr="00F21655">
        <w:rPr>
          <w:szCs w:val="21"/>
        </w:rPr>
        <w:t xml:space="preserve"> </w:t>
      </w:r>
    </w:p>
    <w:p w14:paraId="0962A2D1" w14:textId="090D5F46" w:rsidR="001F3AF1" w:rsidRPr="00F21655" w:rsidRDefault="001F3AF1" w:rsidP="001F3AF1">
      <w:pPr>
        <w:numPr>
          <w:ilvl w:val="0"/>
          <w:numId w:val="6"/>
        </w:numPr>
        <w:tabs>
          <w:tab w:val="left" w:pos="567"/>
        </w:tabs>
        <w:snapToGrid w:val="0"/>
        <w:rPr>
          <w:szCs w:val="21"/>
        </w:rPr>
      </w:pPr>
      <w:r w:rsidRPr="00F21655">
        <w:rPr>
          <w:rFonts w:hint="eastAsia"/>
          <w:szCs w:val="21"/>
        </w:rPr>
        <w:t xml:space="preserve">Registration fee: </w:t>
      </w:r>
      <w:r w:rsidRPr="00F21655">
        <w:rPr>
          <w:szCs w:val="21"/>
        </w:rPr>
        <w:t>500</w:t>
      </w:r>
      <w:r w:rsidRPr="00F21655">
        <w:rPr>
          <w:rFonts w:hint="eastAsia"/>
          <w:szCs w:val="21"/>
        </w:rPr>
        <w:t xml:space="preserve"> RMB </w:t>
      </w:r>
      <w:r>
        <w:rPr>
          <w:szCs w:val="21"/>
        </w:rPr>
        <w:t>(non-refundable)</w:t>
      </w:r>
    </w:p>
    <w:p w14:paraId="280CEC4A" w14:textId="77777777" w:rsidR="001F3AF1" w:rsidRPr="00F21655" w:rsidRDefault="001F3AF1" w:rsidP="001F3AF1">
      <w:pPr>
        <w:numPr>
          <w:ilvl w:val="0"/>
          <w:numId w:val="6"/>
        </w:numPr>
        <w:tabs>
          <w:tab w:val="left" w:pos="567"/>
        </w:tabs>
        <w:snapToGrid w:val="0"/>
        <w:rPr>
          <w:szCs w:val="21"/>
        </w:rPr>
      </w:pPr>
      <w:r w:rsidRPr="00F21655">
        <w:rPr>
          <w:rFonts w:hint="eastAsia"/>
          <w:szCs w:val="21"/>
        </w:rPr>
        <w:t xml:space="preserve">Tuition: </w:t>
      </w:r>
      <w:r w:rsidRPr="00F21655">
        <w:rPr>
          <w:szCs w:val="21"/>
        </w:rPr>
        <w:t>5</w:t>
      </w:r>
      <w:r w:rsidRPr="00F21655">
        <w:rPr>
          <w:rFonts w:hint="eastAsia"/>
          <w:szCs w:val="21"/>
        </w:rPr>
        <w:t>,</w:t>
      </w:r>
      <w:r w:rsidRPr="00F21655">
        <w:rPr>
          <w:szCs w:val="21"/>
        </w:rPr>
        <w:t>5</w:t>
      </w:r>
      <w:r w:rsidRPr="00F21655">
        <w:rPr>
          <w:rFonts w:hint="eastAsia"/>
          <w:szCs w:val="21"/>
        </w:rPr>
        <w:t xml:space="preserve">00 RMB </w:t>
      </w:r>
    </w:p>
    <w:p w14:paraId="7CDB916D" w14:textId="77777777" w:rsidR="001F3AF1" w:rsidRDefault="001F3AF1" w:rsidP="001F3AF1">
      <w:pPr>
        <w:numPr>
          <w:ilvl w:val="0"/>
          <w:numId w:val="6"/>
        </w:numPr>
        <w:tabs>
          <w:tab w:val="left" w:pos="567"/>
        </w:tabs>
        <w:snapToGrid w:val="0"/>
        <w:rPr>
          <w:szCs w:val="21"/>
        </w:rPr>
      </w:pPr>
      <w:r>
        <w:rPr>
          <w:szCs w:val="21"/>
        </w:rPr>
        <w:t xml:space="preserve">Food, </w:t>
      </w:r>
      <w:r w:rsidRPr="00F21655">
        <w:rPr>
          <w:szCs w:val="21"/>
        </w:rPr>
        <w:t>Accommodation</w:t>
      </w:r>
      <w:r>
        <w:rPr>
          <w:szCs w:val="21"/>
        </w:rPr>
        <w:t xml:space="preserve"> and other activities</w:t>
      </w:r>
      <w:r w:rsidRPr="00F21655">
        <w:rPr>
          <w:szCs w:val="21"/>
        </w:rPr>
        <w:t xml:space="preserve">: 5,000 RMB </w:t>
      </w:r>
    </w:p>
    <w:p w14:paraId="12D1ADD9" w14:textId="0EA2D27B" w:rsidR="001F3AF1" w:rsidRPr="00F21655" w:rsidRDefault="001F3AF1" w:rsidP="001F3AF1">
      <w:pPr>
        <w:tabs>
          <w:tab w:val="left" w:pos="567"/>
        </w:tabs>
        <w:snapToGrid w:val="0"/>
        <w:ind w:left="420"/>
        <w:rPr>
          <w:szCs w:val="21"/>
        </w:rPr>
      </w:pPr>
      <w:r>
        <w:rPr>
          <w:szCs w:val="21"/>
        </w:rPr>
        <w:t xml:space="preserve">Note: Accommodation fee is set for </w:t>
      </w:r>
      <w:r w:rsidRPr="00F21655">
        <w:rPr>
          <w:szCs w:val="21"/>
        </w:rPr>
        <w:t xml:space="preserve">double room, one needs </w:t>
      </w:r>
      <w:r>
        <w:rPr>
          <w:szCs w:val="21"/>
        </w:rPr>
        <w:t>to pay extra (2,700 RMB) for a single room.</w:t>
      </w:r>
    </w:p>
    <w:p w14:paraId="3DE17F36" w14:textId="77777777" w:rsidR="00FD0A4F" w:rsidRPr="00424FCB" w:rsidRDefault="00FD0A4F" w:rsidP="00E23C52">
      <w:pPr>
        <w:snapToGrid w:val="0"/>
        <w:rPr>
          <w:rStyle w:val="a3"/>
          <w:rFonts w:asciiTheme="minorHAnsi" w:eastAsia="楷体" w:hAnsiTheme="minorHAnsi"/>
          <w:color w:val="auto"/>
          <w:szCs w:val="21"/>
        </w:rPr>
      </w:pPr>
    </w:p>
    <w:p w14:paraId="3350991E" w14:textId="5CB3E413" w:rsidR="00FD0A4F" w:rsidRPr="00424FCB" w:rsidRDefault="00673ADA" w:rsidP="00880E72">
      <w:pPr>
        <w:pStyle w:val="Default"/>
        <w:snapToGrid w:val="0"/>
        <w:rPr>
          <w:rFonts w:asciiTheme="minorHAnsi" w:eastAsia="楷体" w:hAnsiTheme="minorHAnsi"/>
          <w:color w:val="auto"/>
          <w:kern w:val="2"/>
          <w:sz w:val="21"/>
          <w:szCs w:val="21"/>
        </w:rPr>
      </w:pPr>
      <w:r>
        <w:rPr>
          <w:rFonts w:asciiTheme="minorHAnsi" w:eastAsia="楷体" w:hAnsiTheme="minorHAnsi"/>
          <w:b/>
          <w:color w:val="auto"/>
          <w:sz w:val="21"/>
          <w:szCs w:val="21"/>
        </w:rPr>
        <w:t xml:space="preserve">About visa application: </w:t>
      </w:r>
      <w:r w:rsidR="00FD0A4F" w:rsidRPr="00424FCB">
        <w:rPr>
          <w:rFonts w:asciiTheme="minorHAnsi" w:eastAsia="楷体" w:hAnsiTheme="minorHAnsi"/>
          <w:color w:val="auto"/>
          <w:kern w:val="2"/>
          <w:sz w:val="21"/>
          <w:szCs w:val="21"/>
        </w:rPr>
        <w:t>Please apply the X2</w:t>
      </w:r>
      <w:r w:rsidR="00C56D99" w:rsidRPr="00424FCB">
        <w:rPr>
          <w:rFonts w:asciiTheme="minorHAnsi" w:eastAsia="楷体" w:hAnsiTheme="minorHAnsi"/>
          <w:color w:val="auto"/>
          <w:kern w:val="2"/>
          <w:sz w:val="21"/>
          <w:szCs w:val="21"/>
        </w:rPr>
        <w:t>-visa with Admission Notice and JW202 form.</w:t>
      </w:r>
    </w:p>
    <w:p w14:paraId="761BDA5F" w14:textId="7A5C275D" w:rsidR="00880E72" w:rsidRPr="00424FCB" w:rsidRDefault="00880E72" w:rsidP="00880E72">
      <w:pPr>
        <w:pStyle w:val="Default"/>
        <w:rPr>
          <w:rFonts w:asciiTheme="minorHAnsi" w:eastAsia="楷体" w:hAnsiTheme="minorHAnsi"/>
          <w:b/>
          <w:color w:val="auto"/>
          <w:kern w:val="2"/>
          <w:sz w:val="21"/>
          <w:szCs w:val="21"/>
        </w:rPr>
      </w:pPr>
      <w:r w:rsidRPr="00424FCB">
        <w:rPr>
          <w:rFonts w:asciiTheme="minorHAnsi" w:eastAsia="楷体" w:hAnsiTheme="minorHAnsi"/>
          <w:b/>
          <w:color w:val="auto"/>
          <w:kern w:val="2"/>
          <w:sz w:val="21"/>
          <w:szCs w:val="21"/>
        </w:rPr>
        <w:t>Bank Account Information</w:t>
      </w:r>
    </w:p>
    <w:p w14:paraId="25956054" w14:textId="77777777" w:rsidR="00880E72" w:rsidRPr="00424FCB" w:rsidRDefault="00880E72" w:rsidP="00880E72">
      <w:pPr>
        <w:pStyle w:val="Default"/>
        <w:snapToGrid w:val="0"/>
        <w:rPr>
          <w:rFonts w:asciiTheme="minorHAnsi" w:eastAsia="楷体" w:hAnsiTheme="minorHAnsi"/>
          <w:color w:val="auto"/>
          <w:kern w:val="2"/>
          <w:sz w:val="21"/>
          <w:szCs w:val="21"/>
        </w:rPr>
      </w:pPr>
      <w:r w:rsidRPr="00424FCB">
        <w:rPr>
          <w:rFonts w:asciiTheme="minorHAnsi" w:eastAsia="楷体" w:hAnsiTheme="minorHAnsi"/>
          <w:color w:val="auto"/>
          <w:kern w:val="2"/>
          <w:sz w:val="21"/>
          <w:szCs w:val="21"/>
        </w:rPr>
        <w:t>Account Name: Shanghai University of Traditional Chinese Medicine</w:t>
      </w:r>
    </w:p>
    <w:p w14:paraId="6E9D4D0E" w14:textId="77777777" w:rsidR="00880E72" w:rsidRPr="00424FCB" w:rsidRDefault="00880E72" w:rsidP="00880E72">
      <w:pPr>
        <w:pStyle w:val="Default"/>
        <w:snapToGrid w:val="0"/>
        <w:rPr>
          <w:rFonts w:asciiTheme="minorHAnsi" w:eastAsia="楷体" w:hAnsiTheme="minorHAnsi"/>
          <w:color w:val="auto"/>
          <w:kern w:val="2"/>
          <w:sz w:val="21"/>
          <w:szCs w:val="21"/>
        </w:rPr>
      </w:pPr>
      <w:r w:rsidRPr="00424FCB">
        <w:rPr>
          <w:rFonts w:asciiTheme="minorHAnsi" w:eastAsia="楷体" w:hAnsiTheme="minorHAnsi"/>
          <w:color w:val="auto"/>
          <w:kern w:val="2"/>
          <w:sz w:val="21"/>
          <w:szCs w:val="21"/>
        </w:rPr>
        <w:t>Bank Name: Industrial and Commercial Bank of China, Dong'an Road Branch</w:t>
      </w:r>
    </w:p>
    <w:p w14:paraId="23A20A6C" w14:textId="77777777" w:rsidR="00880E72" w:rsidRPr="00424FCB" w:rsidRDefault="00880E72" w:rsidP="00880E72">
      <w:pPr>
        <w:pStyle w:val="Default"/>
        <w:snapToGrid w:val="0"/>
        <w:rPr>
          <w:rFonts w:asciiTheme="minorHAnsi" w:eastAsia="楷体" w:hAnsiTheme="minorHAnsi"/>
          <w:color w:val="auto"/>
          <w:kern w:val="2"/>
          <w:sz w:val="21"/>
          <w:szCs w:val="21"/>
        </w:rPr>
      </w:pPr>
      <w:r w:rsidRPr="00424FCB">
        <w:rPr>
          <w:rFonts w:asciiTheme="minorHAnsi" w:eastAsia="楷体" w:hAnsiTheme="minorHAnsi"/>
          <w:color w:val="auto"/>
          <w:kern w:val="2"/>
          <w:sz w:val="21"/>
          <w:szCs w:val="21"/>
        </w:rPr>
        <w:t>Bank Address: № 520, Wanping Road (S), Shanghai, China   200032</w:t>
      </w:r>
    </w:p>
    <w:p w14:paraId="1A76A049" w14:textId="77777777" w:rsidR="00880E72" w:rsidRPr="00424FCB" w:rsidRDefault="00880E72" w:rsidP="00880E72">
      <w:pPr>
        <w:pStyle w:val="Default"/>
        <w:snapToGrid w:val="0"/>
        <w:rPr>
          <w:rFonts w:asciiTheme="minorHAnsi" w:eastAsia="楷体" w:hAnsiTheme="minorHAnsi"/>
          <w:color w:val="auto"/>
          <w:kern w:val="2"/>
          <w:sz w:val="21"/>
          <w:szCs w:val="21"/>
        </w:rPr>
      </w:pPr>
      <w:r w:rsidRPr="00424FCB">
        <w:rPr>
          <w:rFonts w:asciiTheme="minorHAnsi" w:eastAsia="楷体" w:hAnsiTheme="minorHAnsi"/>
          <w:color w:val="auto"/>
          <w:kern w:val="2"/>
          <w:sz w:val="21"/>
          <w:szCs w:val="21"/>
        </w:rPr>
        <w:t>Account №: 1001239109004636961</w:t>
      </w:r>
    </w:p>
    <w:p w14:paraId="5D0A9368" w14:textId="53EFDC32" w:rsidR="00880E72" w:rsidRPr="00424FCB" w:rsidRDefault="00880E72" w:rsidP="00880E72">
      <w:pPr>
        <w:pStyle w:val="Default"/>
        <w:snapToGrid w:val="0"/>
        <w:rPr>
          <w:rFonts w:asciiTheme="minorHAnsi" w:eastAsia="楷体" w:hAnsiTheme="minorHAnsi"/>
          <w:color w:val="auto"/>
          <w:kern w:val="2"/>
          <w:sz w:val="21"/>
          <w:szCs w:val="21"/>
        </w:rPr>
      </w:pPr>
      <w:r w:rsidRPr="00424FCB">
        <w:rPr>
          <w:rFonts w:asciiTheme="minorHAnsi" w:eastAsia="楷体" w:hAnsiTheme="minorHAnsi"/>
          <w:color w:val="auto"/>
          <w:kern w:val="2"/>
          <w:sz w:val="21"/>
          <w:szCs w:val="21"/>
        </w:rPr>
        <w:t>Swift Code: ICBKCNBJSHI</w:t>
      </w:r>
    </w:p>
    <w:p w14:paraId="3B1FD795" w14:textId="77777777" w:rsidR="00F3169F" w:rsidRPr="00424FCB" w:rsidRDefault="00F3169F" w:rsidP="00F3169F">
      <w:pPr>
        <w:snapToGrid w:val="0"/>
        <w:rPr>
          <w:rFonts w:asciiTheme="minorHAnsi" w:eastAsia="楷体" w:hAnsiTheme="minorHAnsi"/>
          <w:b/>
          <w:szCs w:val="21"/>
        </w:rPr>
      </w:pPr>
    </w:p>
    <w:p w14:paraId="4F9E4AB1" w14:textId="2E4BC7A0" w:rsidR="00F3169F" w:rsidRPr="00424FCB" w:rsidRDefault="00673ADA" w:rsidP="00F3169F">
      <w:pPr>
        <w:snapToGrid w:val="0"/>
        <w:rPr>
          <w:rStyle w:val="a3"/>
          <w:rFonts w:asciiTheme="minorHAnsi" w:eastAsia="楷体" w:hAnsiTheme="minorHAnsi"/>
          <w:color w:val="auto"/>
          <w:szCs w:val="21"/>
        </w:rPr>
      </w:pPr>
      <w:r>
        <w:rPr>
          <w:rFonts w:asciiTheme="minorHAnsi" w:eastAsia="楷体" w:hAnsiTheme="minorHAnsi"/>
          <w:b/>
          <w:szCs w:val="21"/>
        </w:rPr>
        <w:t xml:space="preserve">Contact Us: </w:t>
      </w:r>
      <w:hyperlink r:id="rId8" w:history="1">
        <w:r w:rsidR="00F3169F" w:rsidRPr="00424FCB">
          <w:rPr>
            <w:rStyle w:val="a3"/>
            <w:rFonts w:asciiTheme="minorHAnsi" w:eastAsia="楷体" w:hAnsiTheme="minorHAnsi"/>
            <w:color w:val="auto"/>
            <w:szCs w:val="21"/>
          </w:rPr>
          <w:t>iec.summerschool@shutcm.edu.cn</w:t>
        </w:r>
      </w:hyperlink>
      <w:r w:rsidR="00F3169F" w:rsidRPr="00424FCB">
        <w:rPr>
          <w:rFonts w:asciiTheme="minorHAnsi" w:eastAsia="楷体" w:hAnsiTheme="minorHAnsi"/>
          <w:szCs w:val="21"/>
        </w:rPr>
        <w:t xml:space="preserve"> </w:t>
      </w:r>
    </w:p>
    <w:p w14:paraId="0EDA1FB3" w14:textId="6438CE05" w:rsidR="00FD0A4F" w:rsidRPr="00673ADA" w:rsidRDefault="00673ADA" w:rsidP="00E23C52">
      <w:pPr>
        <w:snapToGrid w:val="0"/>
        <w:rPr>
          <w:rFonts w:asciiTheme="minorHAnsi" w:eastAsia="楷体" w:hAnsiTheme="minorHAnsi"/>
          <w:szCs w:val="21"/>
        </w:rPr>
      </w:pPr>
      <w:r>
        <w:rPr>
          <w:rFonts w:asciiTheme="minorHAnsi" w:eastAsia="楷体" w:hAnsiTheme="minorHAnsi"/>
          <w:b/>
          <w:szCs w:val="21"/>
        </w:rPr>
        <w:t xml:space="preserve">Telephone: </w:t>
      </w:r>
      <w:r w:rsidR="00C87278" w:rsidRPr="00673ADA">
        <w:rPr>
          <w:rFonts w:asciiTheme="minorHAnsi" w:eastAsia="楷体" w:hAnsiTheme="minorHAnsi"/>
          <w:szCs w:val="21"/>
        </w:rPr>
        <w:t>+86-21-5132-2255</w:t>
      </w:r>
    </w:p>
    <w:p w14:paraId="67F922BA" w14:textId="53BC962D" w:rsidR="00937C7F" w:rsidRPr="00424FCB" w:rsidRDefault="00673ADA" w:rsidP="00E23C52">
      <w:pPr>
        <w:snapToGrid w:val="0"/>
        <w:rPr>
          <w:rFonts w:asciiTheme="minorHAnsi" w:eastAsia="楷体" w:hAnsiTheme="minorHAnsi"/>
          <w:b/>
          <w:szCs w:val="21"/>
        </w:rPr>
      </w:pPr>
      <w:r>
        <w:rPr>
          <w:rFonts w:asciiTheme="minorHAnsi" w:eastAsia="楷体" w:hAnsiTheme="minorHAnsi"/>
          <w:b/>
          <w:szCs w:val="21"/>
        </w:rPr>
        <w:t xml:space="preserve">WeChat: </w:t>
      </w:r>
      <w:r w:rsidR="0082464A" w:rsidRPr="00424FCB">
        <w:rPr>
          <w:rFonts w:asciiTheme="minorHAnsi" w:eastAsia="楷体" w:hAnsiTheme="minorHAnsi"/>
          <w:b/>
          <w:szCs w:val="21"/>
        </w:rPr>
        <w:t>SUTCMIEC</w:t>
      </w:r>
    </w:p>
    <w:p w14:paraId="2279DFA4" w14:textId="77777777" w:rsidR="00FD0A4F" w:rsidRPr="00424FCB" w:rsidRDefault="00FD0A4F" w:rsidP="00E23C52">
      <w:pPr>
        <w:snapToGrid w:val="0"/>
        <w:rPr>
          <w:rFonts w:asciiTheme="minorHAnsi" w:eastAsia="楷体" w:hAnsiTheme="minorHAnsi"/>
          <w:b/>
          <w:szCs w:val="21"/>
        </w:rPr>
      </w:pPr>
    </w:p>
    <w:p w14:paraId="74A67881" w14:textId="3EF196FA" w:rsidR="001B7A2C" w:rsidRDefault="001B7A2C" w:rsidP="00673ADA">
      <w:pPr>
        <w:wordWrap w:val="0"/>
        <w:snapToGrid w:val="0"/>
        <w:jc w:val="right"/>
        <w:rPr>
          <w:rFonts w:asciiTheme="minorHAnsi" w:eastAsia="楷体" w:hAnsiTheme="minorHAnsi"/>
          <w:szCs w:val="21"/>
        </w:rPr>
      </w:pPr>
      <w:r>
        <w:rPr>
          <w:rFonts w:asciiTheme="minorHAnsi" w:eastAsia="楷体" w:hAnsiTheme="minorHAnsi"/>
          <w:szCs w:val="21"/>
        </w:rPr>
        <w:t>Section for Short-Term Course Training and Course Development &amp; Promotion,</w:t>
      </w:r>
    </w:p>
    <w:p w14:paraId="09E6D3A0" w14:textId="5F0ED8A4" w:rsidR="00A200A5" w:rsidRPr="00424FCB" w:rsidRDefault="00673ADA" w:rsidP="001B7A2C">
      <w:pPr>
        <w:snapToGrid w:val="0"/>
        <w:jc w:val="right"/>
        <w:rPr>
          <w:rFonts w:asciiTheme="minorHAnsi" w:eastAsia="楷体" w:hAnsiTheme="minorHAnsi"/>
          <w:szCs w:val="21"/>
        </w:rPr>
      </w:pPr>
      <w:r>
        <w:rPr>
          <w:rFonts w:asciiTheme="minorHAnsi" w:eastAsia="楷体" w:hAnsiTheme="minorHAnsi"/>
          <w:szCs w:val="21"/>
        </w:rPr>
        <w:t>International Education College, Shanghai University of Traditional Chinese Medicine</w:t>
      </w:r>
    </w:p>
    <w:p w14:paraId="1D70628E" w14:textId="454A727E" w:rsidR="00F21655" w:rsidRPr="00F21655" w:rsidRDefault="00060C2E" w:rsidP="00F21655">
      <w:pPr>
        <w:snapToGrid w:val="0"/>
        <w:jc w:val="right"/>
        <w:rPr>
          <w:rFonts w:asciiTheme="minorHAnsi" w:eastAsia="楷体" w:hAnsiTheme="minorHAnsi"/>
          <w:szCs w:val="21"/>
        </w:rPr>
      </w:pPr>
      <w:r w:rsidRPr="00424FCB">
        <w:rPr>
          <w:rFonts w:asciiTheme="minorHAnsi" w:eastAsia="楷体" w:hAnsiTheme="minorHAnsi"/>
          <w:szCs w:val="21"/>
        </w:rPr>
        <w:t>2014</w:t>
      </w:r>
      <w:r w:rsidR="001B7A2C">
        <w:rPr>
          <w:rFonts w:asciiTheme="minorHAnsi" w:eastAsia="楷体" w:hAnsiTheme="minorHAnsi"/>
          <w:szCs w:val="21"/>
        </w:rPr>
        <w:t>-</w:t>
      </w:r>
      <w:r w:rsidRPr="00424FCB">
        <w:rPr>
          <w:rFonts w:asciiTheme="minorHAnsi" w:eastAsia="楷体" w:hAnsiTheme="minorHAnsi"/>
          <w:szCs w:val="21"/>
        </w:rPr>
        <w:t>10</w:t>
      </w:r>
      <w:r w:rsidR="001B7A2C">
        <w:rPr>
          <w:rFonts w:asciiTheme="minorHAnsi" w:eastAsia="楷体" w:hAnsiTheme="minorHAnsi"/>
          <w:szCs w:val="21"/>
        </w:rPr>
        <w:t>-16</w:t>
      </w:r>
      <w:bookmarkStart w:id="0" w:name="_GoBack"/>
      <w:bookmarkEnd w:id="0"/>
    </w:p>
    <w:sectPr w:rsidR="00F21655" w:rsidRPr="00F21655" w:rsidSect="00600D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5F5E7E" w14:textId="77777777" w:rsidR="00E96668" w:rsidRDefault="00E96668" w:rsidP="00435F2E">
      <w:r>
        <w:separator/>
      </w:r>
    </w:p>
  </w:endnote>
  <w:endnote w:type="continuationSeparator" w:id="0">
    <w:p w14:paraId="64AA7108" w14:textId="77777777" w:rsidR="00E96668" w:rsidRDefault="00E96668" w:rsidP="00435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E8E465" w14:textId="77777777" w:rsidR="00E96668" w:rsidRDefault="00E96668" w:rsidP="00435F2E">
      <w:r>
        <w:separator/>
      </w:r>
    </w:p>
  </w:footnote>
  <w:footnote w:type="continuationSeparator" w:id="0">
    <w:p w14:paraId="09ABCE85" w14:textId="77777777" w:rsidR="00E96668" w:rsidRDefault="00E96668" w:rsidP="00435F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97348"/>
    <w:multiLevelType w:val="hybridMultilevel"/>
    <w:tmpl w:val="C406C8A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C6F111C"/>
    <w:multiLevelType w:val="hybridMultilevel"/>
    <w:tmpl w:val="3E40AF8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E9626AD"/>
    <w:multiLevelType w:val="hybridMultilevel"/>
    <w:tmpl w:val="F1421E9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>
    <w:nsid w:val="572161A8"/>
    <w:multiLevelType w:val="hybridMultilevel"/>
    <w:tmpl w:val="DBDAFA30"/>
    <w:lvl w:ilvl="0" w:tplc="7132033E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5B504893"/>
    <w:multiLevelType w:val="hybridMultilevel"/>
    <w:tmpl w:val="A120B7DA"/>
    <w:lvl w:ilvl="0" w:tplc="D4427FE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E425C71"/>
    <w:multiLevelType w:val="hybridMultilevel"/>
    <w:tmpl w:val="68F87B8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>
    <w:nsid w:val="63ED3F8D"/>
    <w:multiLevelType w:val="hybridMultilevel"/>
    <w:tmpl w:val="A35C97F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>
    <w:nsid w:val="66B33CDD"/>
    <w:multiLevelType w:val="hybridMultilevel"/>
    <w:tmpl w:val="7716F9D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6526CE0"/>
    <w:multiLevelType w:val="hybridMultilevel"/>
    <w:tmpl w:val="47C47D3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8"/>
  </w:num>
  <w:num w:numId="6">
    <w:abstractNumId w:val="2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DB4"/>
    <w:rsid w:val="00060C2E"/>
    <w:rsid w:val="000951E2"/>
    <w:rsid w:val="000B086D"/>
    <w:rsid w:val="000B69DD"/>
    <w:rsid w:val="000F37BE"/>
    <w:rsid w:val="001030E0"/>
    <w:rsid w:val="00134F50"/>
    <w:rsid w:val="001376BD"/>
    <w:rsid w:val="00142EEC"/>
    <w:rsid w:val="001431FD"/>
    <w:rsid w:val="001B7A2C"/>
    <w:rsid w:val="001C64B9"/>
    <w:rsid w:val="001F36C2"/>
    <w:rsid w:val="001F3AF1"/>
    <w:rsid w:val="00214DF6"/>
    <w:rsid w:val="00273282"/>
    <w:rsid w:val="002B0A02"/>
    <w:rsid w:val="002C1DE9"/>
    <w:rsid w:val="002F2333"/>
    <w:rsid w:val="002F57ED"/>
    <w:rsid w:val="00324F8F"/>
    <w:rsid w:val="00333675"/>
    <w:rsid w:val="0034559A"/>
    <w:rsid w:val="00347ADD"/>
    <w:rsid w:val="00354BEF"/>
    <w:rsid w:val="003573C8"/>
    <w:rsid w:val="00380060"/>
    <w:rsid w:val="003E0D1A"/>
    <w:rsid w:val="00402ECF"/>
    <w:rsid w:val="00411273"/>
    <w:rsid w:val="00424FCB"/>
    <w:rsid w:val="00430589"/>
    <w:rsid w:val="00435F2E"/>
    <w:rsid w:val="004F129D"/>
    <w:rsid w:val="004F1DB4"/>
    <w:rsid w:val="004F3100"/>
    <w:rsid w:val="004F680A"/>
    <w:rsid w:val="00523565"/>
    <w:rsid w:val="005601F2"/>
    <w:rsid w:val="005D6BBB"/>
    <w:rsid w:val="005F31BC"/>
    <w:rsid w:val="00600D39"/>
    <w:rsid w:val="00601BAE"/>
    <w:rsid w:val="00603245"/>
    <w:rsid w:val="00654137"/>
    <w:rsid w:val="006603E3"/>
    <w:rsid w:val="00665162"/>
    <w:rsid w:val="00667D31"/>
    <w:rsid w:val="00673ADA"/>
    <w:rsid w:val="006C3B06"/>
    <w:rsid w:val="00780FA6"/>
    <w:rsid w:val="00783456"/>
    <w:rsid w:val="007860FD"/>
    <w:rsid w:val="00805ACE"/>
    <w:rsid w:val="008075C4"/>
    <w:rsid w:val="008075C6"/>
    <w:rsid w:val="0081227F"/>
    <w:rsid w:val="0082464A"/>
    <w:rsid w:val="0084413E"/>
    <w:rsid w:val="00850B12"/>
    <w:rsid w:val="00874D9E"/>
    <w:rsid w:val="00880E72"/>
    <w:rsid w:val="00896F4A"/>
    <w:rsid w:val="008A547A"/>
    <w:rsid w:val="00937C7F"/>
    <w:rsid w:val="00A038B0"/>
    <w:rsid w:val="00A200A5"/>
    <w:rsid w:val="00A53BCB"/>
    <w:rsid w:val="00A53E17"/>
    <w:rsid w:val="00A8121C"/>
    <w:rsid w:val="00A92BA3"/>
    <w:rsid w:val="00AB683A"/>
    <w:rsid w:val="00AC575F"/>
    <w:rsid w:val="00AD2914"/>
    <w:rsid w:val="00B11AEB"/>
    <w:rsid w:val="00B52822"/>
    <w:rsid w:val="00B560F4"/>
    <w:rsid w:val="00B91119"/>
    <w:rsid w:val="00B94817"/>
    <w:rsid w:val="00BB2D2F"/>
    <w:rsid w:val="00BE43AA"/>
    <w:rsid w:val="00C06EA3"/>
    <w:rsid w:val="00C56D99"/>
    <w:rsid w:val="00C605B5"/>
    <w:rsid w:val="00C87278"/>
    <w:rsid w:val="00CB3128"/>
    <w:rsid w:val="00CB6643"/>
    <w:rsid w:val="00CC45A4"/>
    <w:rsid w:val="00CF745C"/>
    <w:rsid w:val="00D03E81"/>
    <w:rsid w:val="00D2534B"/>
    <w:rsid w:val="00D30587"/>
    <w:rsid w:val="00D37992"/>
    <w:rsid w:val="00D54205"/>
    <w:rsid w:val="00D771AE"/>
    <w:rsid w:val="00D86259"/>
    <w:rsid w:val="00D9107C"/>
    <w:rsid w:val="00DB64C3"/>
    <w:rsid w:val="00DF6059"/>
    <w:rsid w:val="00E17112"/>
    <w:rsid w:val="00E23C52"/>
    <w:rsid w:val="00E57D73"/>
    <w:rsid w:val="00E95FEC"/>
    <w:rsid w:val="00E96668"/>
    <w:rsid w:val="00EF1AC4"/>
    <w:rsid w:val="00EF73E5"/>
    <w:rsid w:val="00F21655"/>
    <w:rsid w:val="00F23BC8"/>
    <w:rsid w:val="00F3169F"/>
    <w:rsid w:val="00F815FF"/>
    <w:rsid w:val="00FA5AAF"/>
    <w:rsid w:val="00FC1BAB"/>
    <w:rsid w:val="00FD0A4F"/>
    <w:rsid w:val="00FD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9E6D3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D3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47ADD"/>
    <w:rPr>
      <w:rFonts w:cs="Times New Roman"/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435F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rsid w:val="00435F2E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35F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435F2E"/>
    <w:rPr>
      <w:kern w:val="2"/>
      <w:sz w:val="18"/>
      <w:szCs w:val="18"/>
    </w:rPr>
  </w:style>
  <w:style w:type="paragraph" w:customStyle="1" w:styleId="Default">
    <w:name w:val="Default"/>
    <w:rsid w:val="00FD0A4F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060C2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60C2E"/>
    <w:rPr>
      <w:kern w:val="2"/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F21655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F21655"/>
    <w:rPr>
      <w:kern w:val="2"/>
      <w:sz w:val="21"/>
      <w:szCs w:val="22"/>
    </w:rPr>
  </w:style>
  <w:style w:type="paragraph" w:styleId="a8">
    <w:name w:val="List Paragraph"/>
    <w:basedOn w:val="a"/>
    <w:uiPriority w:val="34"/>
    <w:qFormat/>
    <w:rsid w:val="002F233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D3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47ADD"/>
    <w:rPr>
      <w:rFonts w:cs="Times New Roman"/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435F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rsid w:val="00435F2E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35F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435F2E"/>
    <w:rPr>
      <w:kern w:val="2"/>
      <w:sz w:val="18"/>
      <w:szCs w:val="18"/>
    </w:rPr>
  </w:style>
  <w:style w:type="paragraph" w:customStyle="1" w:styleId="Default">
    <w:name w:val="Default"/>
    <w:rsid w:val="00FD0A4F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060C2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60C2E"/>
    <w:rPr>
      <w:kern w:val="2"/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F21655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F21655"/>
    <w:rPr>
      <w:kern w:val="2"/>
      <w:sz w:val="21"/>
      <w:szCs w:val="22"/>
    </w:rPr>
  </w:style>
  <w:style w:type="paragraph" w:styleId="a8">
    <w:name w:val="List Paragraph"/>
    <w:basedOn w:val="a"/>
    <w:uiPriority w:val="34"/>
    <w:qFormat/>
    <w:rsid w:val="002F233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ec.summerschool@shutcm.edu.c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476</Words>
  <Characters>2714</Characters>
  <Application>Microsoft Office Word</Application>
  <DocSecurity>0</DocSecurity>
  <Lines>22</Lines>
  <Paragraphs>6</Paragraphs>
  <ScaleCrop>false</ScaleCrop>
  <Company>Windsoft</Company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韩丑萍</cp:lastModifiedBy>
  <cp:revision>12</cp:revision>
  <cp:lastPrinted>2013-03-07T01:47:00Z</cp:lastPrinted>
  <dcterms:created xsi:type="dcterms:W3CDTF">2014-10-16T15:19:00Z</dcterms:created>
  <dcterms:modified xsi:type="dcterms:W3CDTF">2014-11-03T13:01:00Z</dcterms:modified>
</cp:coreProperties>
</file>